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C7A3F07" w14:textId="77777777" w:rsidR="005B08C4" w:rsidRPr="009106D2" w:rsidRDefault="005B08C4" w:rsidP="005B08C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106D2"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 w:rsidRPr="009106D2"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 w:rsidRPr="009106D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106D2">
        <w:rPr>
          <w:rFonts w:ascii="Arial" w:eastAsia="Arial" w:hAnsi="Arial" w:cs="Arial"/>
          <w:b/>
          <w:sz w:val="22"/>
          <w:szCs w:val="22"/>
        </w:rPr>
        <w:t>2025LA15</w:t>
      </w:r>
      <w:r w:rsidRPr="009106D2"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9" w14:textId="6D6E61A6" w:rsidR="00FA2B18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51131E1C" w14:textId="77777777" w:rsidR="005B08C4" w:rsidRPr="009106D2" w:rsidRDefault="00F351AC" w:rsidP="005B0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</w:t>
      </w:r>
      <w:r w:rsidR="00F27FB5">
        <w:rPr>
          <w:rFonts w:ascii="Arial" w:eastAsia="Arial" w:hAnsi="Arial" w:cs="Arial"/>
          <w:color w:val="000000"/>
          <w:sz w:val="22"/>
          <w:szCs w:val="22"/>
        </w:rPr>
        <w:t>un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soggett</w:t>
      </w:r>
      <w:r w:rsidR="00F27FB5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estern</w:t>
      </w:r>
      <w:r w:rsidR="00F27FB5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 w:rsidRPr="00BA264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5B08C4" w:rsidRPr="009106D2">
        <w:rPr>
          <w:rFonts w:ascii="Arial" w:eastAsia="Arial" w:hAnsi="Arial" w:cs="Arial"/>
          <w:color w:val="000000"/>
          <w:sz w:val="22"/>
          <w:szCs w:val="22"/>
        </w:rPr>
        <w:t>d</w:t>
      </w:r>
      <w:r w:rsidR="005B08C4" w:rsidRPr="009106D2">
        <w:rPr>
          <w:rFonts w:ascii="Arial" w:eastAsia="Arial" w:hAnsi="Arial" w:cs="Arial"/>
          <w:sz w:val="22"/>
          <w:szCs w:val="22"/>
        </w:rPr>
        <w:t xml:space="preserve">i ricerca dal titolo </w:t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“Objects of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Pleasure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. The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Contribute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of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Anthropological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Material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Culture to the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Emergence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of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Sexual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Science (1880–1940)” (acronimo: OBSEX)</w:t>
      </w:r>
      <w:r w:rsidR="005B08C4" w:rsidRPr="009106D2">
        <w:rPr>
          <w:rFonts w:ascii="Arial" w:eastAsia="Arial" w:hAnsi="Arial" w:cs="Arial"/>
          <w:sz w:val="22"/>
          <w:szCs w:val="22"/>
        </w:rPr>
        <w:t xml:space="preserve">, identificato con </w:t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ID SOE_20240000047</w:t>
      </w:r>
      <w:r w:rsidR="005B08C4" w:rsidRPr="009106D2">
        <w:rPr>
          <w:rFonts w:ascii="Arial" w:eastAsia="Arial" w:hAnsi="Arial" w:cs="Arial"/>
          <w:sz w:val="22"/>
          <w:szCs w:val="22"/>
        </w:rPr>
        <w:t xml:space="preserve">, ammesso a finanziamento nell’ambito del </w:t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PNRR – Missione 4: Istruzione e Ricerca, Componente 2 – Dalla Ricerca all’Impresa, Investimento 1.2 “Finanziamento di progetti presentati da giovani ricercatori”</w:t>
      </w:r>
      <w:r w:rsidR="005B08C4" w:rsidRPr="009106D2">
        <w:rPr>
          <w:rFonts w:ascii="Arial" w:eastAsia="Arial" w:hAnsi="Arial" w:cs="Arial"/>
          <w:sz w:val="22"/>
          <w:szCs w:val="22"/>
        </w:rPr>
        <w:t>, a valere sull’</w:t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Avviso pubblico MUR D.D. n. 201 del 03 luglio 2024</w:t>
      </w:r>
      <w:r w:rsidR="005B08C4" w:rsidRPr="009106D2">
        <w:rPr>
          <w:rFonts w:ascii="Arial" w:eastAsia="Arial" w:hAnsi="Arial" w:cs="Arial"/>
          <w:sz w:val="22"/>
          <w:szCs w:val="22"/>
        </w:rPr>
        <w:t xml:space="preserve"> – “Young </w:t>
      </w:r>
      <w:proofErr w:type="spellStart"/>
      <w:r w:rsidR="005B08C4" w:rsidRPr="009106D2">
        <w:rPr>
          <w:rFonts w:ascii="Arial" w:eastAsia="Arial" w:hAnsi="Arial" w:cs="Arial"/>
          <w:sz w:val="22"/>
          <w:szCs w:val="22"/>
        </w:rPr>
        <w:t>Researchers</w:t>
      </w:r>
      <w:proofErr w:type="spellEnd"/>
      <w:r w:rsidR="005B08C4" w:rsidRPr="009106D2">
        <w:rPr>
          <w:rFonts w:ascii="Arial" w:eastAsia="Arial" w:hAnsi="Arial" w:cs="Arial"/>
          <w:sz w:val="22"/>
          <w:szCs w:val="22"/>
        </w:rPr>
        <w:t xml:space="preserve">” (riservato ai progetti che hanno ottenuto il </w:t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Seal of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Excellence</w:t>
      </w:r>
      <w:proofErr w:type="spellEnd"/>
      <w:r w:rsidR="005B08C4" w:rsidRPr="009106D2">
        <w:rPr>
          <w:rFonts w:ascii="Arial" w:eastAsia="Arial" w:hAnsi="Arial" w:cs="Arial"/>
          <w:sz w:val="22"/>
          <w:szCs w:val="22"/>
        </w:rPr>
        <w:t xml:space="preserve"> a seguito della partecipazione al bando </w:t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MSCA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Postdoctoral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Fellowships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proofErr w:type="spellStart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Horizon</w:t>
      </w:r>
      <w:proofErr w:type="spellEnd"/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 Europe</w:t>
      </w:r>
      <w:r w:rsidR="005B08C4" w:rsidRPr="009106D2">
        <w:rPr>
          <w:rFonts w:ascii="Arial" w:eastAsia="Arial" w:hAnsi="Arial" w:cs="Arial"/>
          <w:sz w:val="22"/>
          <w:szCs w:val="22"/>
        </w:rPr>
        <w:t>),</w:t>
      </w:r>
      <w:r w:rsidR="005B08C4" w:rsidRPr="009106D2">
        <w:rPr>
          <w:rFonts w:ascii="Arial" w:eastAsia="Arial" w:hAnsi="Arial" w:cs="Arial"/>
          <w:sz w:val="22"/>
          <w:szCs w:val="22"/>
        </w:rPr>
        <w:br/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>finanziato con Decreto Ministeriale di concessione n. 308 del 13 ottobre 2024</w:t>
      </w:r>
      <w:r w:rsidR="005B08C4" w:rsidRPr="009106D2">
        <w:rPr>
          <w:rFonts w:ascii="Arial" w:eastAsia="Arial" w:hAnsi="Arial" w:cs="Arial"/>
          <w:sz w:val="22"/>
          <w:szCs w:val="22"/>
        </w:rPr>
        <w:t>,</w:t>
      </w:r>
      <w:r w:rsidR="005B08C4" w:rsidRPr="009106D2">
        <w:rPr>
          <w:rFonts w:ascii="Arial" w:eastAsia="Arial" w:hAnsi="Arial" w:cs="Arial"/>
          <w:sz w:val="22"/>
          <w:szCs w:val="22"/>
        </w:rPr>
        <w:br/>
        <w:t xml:space="preserve">e contraddistinto dal </w:t>
      </w:r>
      <w:r w:rsidR="005B08C4" w:rsidRPr="009106D2">
        <w:rPr>
          <w:rFonts w:ascii="Arial" w:eastAsia="Arial" w:hAnsi="Arial" w:cs="Arial"/>
          <w:b/>
          <w:bCs/>
          <w:sz w:val="22"/>
          <w:szCs w:val="22"/>
        </w:rPr>
        <w:t xml:space="preserve">CUP C93C24004900006. </w:t>
      </w:r>
    </w:p>
    <w:p w14:paraId="6576E7E5" w14:textId="77777777" w:rsidR="005B08C4" w:rsidRDefault="005B08C4" w:rsidP="005B0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106D2">
        <w:rPr>
          <w:rFonts w:ascii="Arial" w:eastAsia="Arial" w:hAnsi="Arial" w:cs="Arial"/>
          <w:b/>
          <w:bCs/>
          <w:sz w:val="22"/>
          <w:szCs w:val="22"/>
        </w:rPr>
        <w:t>Responsabile scientifico dott.ssa Francesca Campani.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2" w:name="_GoBack"/>
      <w:bookmarkEnd w:id="2"/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8"/>
    <w:rsid w:val="000F0C58"/>
    <w:rsid w:val="000F63D0"/>
    <w:rsid w:val="001C7B14"/>
    <w:rsid w:val="002C6106"/>
    <w:rsid w:val="00336322"/>
    <w:rsid w:val="00357A40"/>
    <w:rsid w:val="004322A6"/>
    <w:rsid w:val="004773C1"/>
    <w:rsid w:val="00490817"/>
    <w:rsid w:val="005B08C4"/>
    <w:rsid w:val="005F60BB"/>
    <w:rsid w:val="00684FC5"/>
    <w:rsid w:val="00820D97"/>
    <w:rsid w:val="00A27BB3"/>
    <w:rsid w:val="00B93856"/>
    <w:rsid w:val="00B96590"/>
    <w:rsid w:val="00BA264B"/>
    <w:rsid w:val="00DA7D32"/>
    <w:rsid w:val="00F27FB5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r.galati</cp:lastModifiedBy>
  <cp:revision>18</cp:revision>
  <dcterms:created xsi:type="dcterms:W3CDTF">2024-01-16T15:59:00Z</dcterms:created>
  <dcterms:modified xsi:type="dcterms:W3CDTF">2025-06-20T06:14:00Z</dcterms:modified>
</cp:coreProperties>
</file>