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SOGGETTI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ammesso/a alla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procedura comparativa di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curriculum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fini dell’individuazione di un soggetto esterno, cui si procederà esclusivamente in caso di esito negativo della ricognizione interna fra il personale Tecnico Amministrativo dell’Ateneo, per lo svolgimento di attività di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della dott.ssa Donatella Schmidt.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cittadino ……………..;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CODICE FISCALE  ………… (se cittadino italiano)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di essere in possesso del seguente titolo di studio ………….................................conseguito il ….. …..presso …………………………………… con votazione …………………………..  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essere/non essere dipendente di una pubblica amministrazione;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prestato i seguenti servizi presso pubbliche amministrazioni (precisare ente, periodo e mansioni):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 caso di risoluzione diversa dalla scadenza naturale del contratto indicare i motivi della cessazione o in caso di pensionamento indicare la data di pensionamento per vecchiaia o per anzianità: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aver adeguata conoscenza della lingua italiana (in caso di cittadini stranieri);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non avere subito condanne penali che abbiano comportato quale sanzione accessoria l’incapacità di contrattare con la pubblica amministrazione;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corrisponde al vero.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ai sensi del D.Lgs 30.6.2003, n. 196, i dati forniti saranno trattati, in forma cartacea o informatica, ai fini della procedura e che, che i dati relativi all’incarico (nominativo e curriculum del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collaboratore, oggetto dell’incarico, compenso) saranno pubblicati sul sito di Ateneo a sensi della normativa vigente;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coloro che hanno un rapporto di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coniugio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consulenza, collaborazione, studio e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88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in caso di incarichi di studio e consulenza)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non è possibile procedere alla stipula del contratto con soggetti, già lavoratori privati o pubblici collocati in quiescenza.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Svb7tLtk1jeAavGU7siYLLdYXQ==">AMUW2mWfKuico/gUfyCrTPDytqZZFtEfDSoPXas3CGfJoG/sTWspd3AtYax8l8+cDhknYp8JGh8vSSEJgFtKILXzpNWnAlDka7vJXxe2Td47wVrM9crgxCTgfPkrsHnfGJBcjcfufvXW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PENGOMA</dc:creator>
</cp:coreProperties>
</file>