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2"/>
          <w:szCs w:val="22"/>
          <w:rtl w:val="0"/>
        </w:rPr>
        <w:t xml:space="preserve">AVVISO DI PROCEDURA COMPARATIVA DISSGEA 2021LA01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del</w:t>
      </w:r>
      <w:r w:rsidDel="00000000" w:rsidR="00000000" w:rsidRPr="00000000">
        <w:rPr>
          <w:rFonts w:ascii="Arial" w:cs="Arial" w:eastAsia="Arial" w:hAnsi="Arial"/>
          <w:sz w:val="22"/>
          <w:szCs w:val="22"/>
          <w:rtl w:val="0"/>
        </w:rPr>
        <w:t xml:space="preserve">la prof.ssa Carlotta Sorba e del prof. Enrico Francia</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RXjShzcD1Dgpuz4bCsQkB21gw==">AMUW2mX81eApy6gUfL1pGNv96UObon8mN5x84tCDZCL73ow0+fPsTdcMbI/pSQAxRWuidavFIt6X1b/2lmZZUnKFChaBAnbv1KJ/p7Yn3xrcL/XPuJ5qeyQ=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