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L’INDIVIDUAZIONE DI UN COLLABORATORE PER LA STIPULA DI UN CONTRATTO DI COLLABORAZIONE COORDINATA E CONTINUATIVA PER ATTIVITÀ DI SUPPORTO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ALLA RICERCA.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dell’attività di supporto 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ricerca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progetto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“Daily Bread”. The rise of the Global Wheat Market, 1840-1914</w:t>
      </w:r>
      <w:r w:rsidDel="00000000" w:rsidR="00000000" w:rsidRPr="00000000">
        <w:rPr>
          <w:rFonts w:ascii="Arial" w:cs="Arial" w:eastAsia="Arial" w:hAnsi="Arial"/>
          <w:rtl w:val="0"/>
        </w:rPr>
        <w:t xml:space="preserve"> (Progetti di Eccellenza Cariparo)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conto del prof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Carlo Fumian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HboyY2Zf9vKzYI2JfDP82X5RGA==">AMUW2mXplmgMDoIaOlGrLPPysEZstEW+LLh8SicckZ67uOwk7skvNanBggl66Calfo5hG1IuJb7dZqQaN3aCJ4re34F20PBhPrBp1kXF9MLDKKJwp4Kl6F4=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