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del prof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Mauro Varotto.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bscby2t3yssJEAuy8cJ9I/zJA==">AMUW2mVWFCLmym60Fy0nBUA8ZRAuWyvKKDRjCrO3XkuetIDiKsBVGRfvut+WRI3cRdVvFAS+Qfb6CrJ0T1yTc+uBMwZ6LZh6bvLpCZs2Wq7d0m7pjpY1vnDcEK+wiiG/eFCnIdi0jUL1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2021-12-13T08:14:00Z</dcterms:created>
  <dc:creator>PENGOMA</dc:creator>
</cp:coreProperties>
</file>