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del prof.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Mauro Varotto.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 (se cittadino italiano)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Nessunaspaziatura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io5MFZdR6e3Awbm4AD5tpw1jw==">AMUW2mVz5upEPuxJpFAkDtw4bDFrwyKAQQxOTdCkGOaM5FtgI2n3AhWWouqRvT2gOIHuKlP1LU0gHAeDiRL2m2OLDoiJJPt5plsuYtmuugCpq9p7aZPnMhA0XjB1mEKW9oCswbcWxiEw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2017-01-13T08:41:00Z</dcterms:created>
  <dc:creator>PENGOMA</dc:creator>
</cp:coreProperties>
</file>