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dott. Fabrizio Antonio Ansani.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aFKHvz9ALQ6A0sbloPjuo9aoQ==">AMUW2mU4tEI70MnfIgLZIyQg8rrxuq5qQF45z2fNOST/6e0/BL6wNfaEfZXEMoROegnfKCcabmIa5YWwEGbLFtcQ1c8NdYhSaBvkrE2/iXT9vBKiRagP5Q6nQwNYyjDttl3H9Jb4Nb/E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2021-12-13T08:14:00Z</dcterms:created>
  <dc:creator>PENGOMA</dc:creator>
</cp:coreProperties>
</file>