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56" w:rsidRDefault="00AB6BD9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Linee guida per l’attribuzione del fondo traduz</w:t>
      </w:r>
      <w:r w:rsidR="009975E7">
        <w:rPr>
          <w:b/>
          <w:sz w:val="20"/>
          <w:szCs w:val="20"/>
        </w:rPr>
        <w:t xml:space="preserve">ioni e pubblicazioni (scadenza </w:t>
      </w:r>
      <w:r>
        <w:rPr>
          <w:b/>
          <w:sz w:val="20"/>
          <w:szCs w:val="20"/>
        </w:rPr>
        <w:t>1</w:t>
      </w:r>
      <w:r w:rsidR="009975E7">
        <w:rPr>
          <w:b/>
          <w:sz w:val="20"/>
          <w:szCs w:val="20"/>
        </w:rPr>
        <w:t xml:space="preserve"> febbraio</w:t>
      </w:r>
      <w:bookmarkStart w:id="1" w:name="_GoBack"/>
      <w:bookmarkEnd w:id="1"/>
      <w:r>
        <w:rPr>
          <w:b/>
          <w:sz w:val="20"/>
          <w:szCs w:val="20"/>
        </w:rPr>
        <w:t xml:space="preserve"> 2021)</w:t>
      </w:r>
    </w:p>
    <w:p w:rsidR="00CE5C56" w:rsidRDefault="00CE5C56">
      <w:pPr>
        <w:rPr>
          <w:b/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Premessa</w:t>
      </w: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sz w:val="20"/>
          <w:szCs w:val="20"/>
        </w:rPr>
      </w:pPr>
      <w:r>
        <w:rPr>
          <w:sz w:val="20"/>
          <w:szCs w:val="20"/>
        </w:rPr>
        <w:t xml:space="preserve">Il Consiglio di Dipartimento ha approvato l’istituzione di un fondo “traduzioni e pubblicazioni” all’interno della Dotazione Ordinaria Ricerca (DOR). </w:t>
      </w:r>
    </w:p>
    <w:p w:rsidR="00CE5C56" w:rsidRDefault="00AB6BD9">
      <w:pPr>
        <w:rPr>
          <w:sz w:val="20"/>
          <w:szCs w:val="20"/>
        </w:rPr>
      </w:pPr>
      <w:r>
        <w:rPr>
          <w:sz w:val="20"/>
          <w:szCs w:val="20"/>
        </w:rPr>
        <w:t>Tale azione rientra all’interno degli obiettivi inseriti nel PTSR 2019-2021 che prevede il mantenimento di un numero di pubblicazioni per docente pari a 3 per triennio e, con particolare riferimento alla componente della docenza in mobilità (passaggi di ruolo) e di titolari di assegni di ricerca, la pubblicazione di almeno 2 (docenti “in mobilità”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) e 1 (assegnisti) prodotti di qualità in relazione al Ranking interno delle pubblicazioni del </w:t>
      </w:r>
      <w:proofErr w:type="spellStart"/>
      <w:r>
        <w:rPr>
          <w:sz w:val="20"/>
          <w:szCs w:val="20"/>
        </w:rPr>
        <w:t>Dissgea</w:t>
      </w:r>
      <w:proofErr w:type="spellEnd"/>
      <w:r>
        <w:rPr>
          <w:sz w:val="20"/>
          <w:szCs w:val="20"/>
        </w:rPr>
        <w:t>.</w:t>
      </w: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sz w:val="20"/>
          <w:szCs w:val="20"/>
        </w:rPr>
      </w:pPr>
      <w:r>
        <w:rPr>
          <w:b/>
          <w:sz w:val="20"/>
          <w:szCs w:val="20"/>
        </w:rPr>
        <w:t>Obiettivi</w:t>
      </w: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L’obiettivo del fondo è quello di incentivare la scelta da parte dei docenti, dei ricercatori e degli assegnisti di sedi di pubblicazione di rilevanza e impatto scientifico a diffusione internazionale, secondo il ranking interno del </w:t>
      </w:r>
      <w:proofErr w:type="spellStart"/>
      <w:r>
        <w:rPr>
          <w:color w:val="222222"/>
          <w:sz w:val="20"/>
          <w:szCs w:val="20"/>
          <w:highlight w:val="white"/>
        </w:rPr>
        <w:t>Dissgea</w:t>
      </w:r>
      <w:proofErr w:type="spellEnd"/>
      <w:r>
        <w:rPr>
          <w:color w:val="222222"/>
          <w:sz w:val="20"/>
          <w:szCs w:val="20"/>
          <w:highlight w:val="white"/>
        </w:rPr>
        <w:t xml:space="preserve">. </w:t>
      </w:r>
    </w:p>
    <w:p w:rsidR="00CE5C56" w:rsidRDefault="00CE5C56">
      <w:pPr>
        <w:rPr>
          <w:color w:val="222222"/>
          <w:sz w:val="20"/>
          <w:szCs w:val="20"/>
          <w:highlight w:val="white"/>
        </w:rPr>
      </w:pPr>
    </w:p>
    <w:p w:rsidR="00CE5C56" w:rsidRDefault="00AB6BD9">
      <w:pPr>
        <w:rPr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  <w:u w:val="single"/>
        </w:rPr>
        <w:t>Dal punto di vista delle richieste saranno privilegiate:</w:t>
      </w:r>
    </w:p>
    <w:p w:rsidR="00CE5C56" w:rsidRDefault="00CE5C56">
      <w:pPr>
        <w:rPr>
          <w:color w:val="222222"/>
          <w:sz w:val="20"/>
          <w:szCs w:val="20"/>
          <w:highlight w:val="white"/>
        </w:rPr>
      </w:pPr>
    </w:p>
    <w:p w:rsidR="00CE5C56" w:rsidRDefault="00AB6BD9">
      <w:pPr>
        <w:ind w:left="709" w:hanging="709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1) le traduzioni e/o revisioni di articoli da proporre o accettati per pubblicazione in riviste straniere di Fascia A periodicamente accreditate dall’</w:t>
      </w:r>
      <w:proofErr w:type="spellStart"/>
      <w:r>
        <w:rPr>
          <w:color w:val="222222"/>
          <w:sz w:val="20"/>
          <w:szCs w:val="20"/>
          <w:highlight w:val="white"/>
        </w:rPr>
        <w:t>Anvur</w:t>
      </w:r>
      <w:proofErr w:type="spellEnd"/>
      <w:r>
        <w:rPr>
          <w:color w:val="222222"/>
          <w:sz w:val="20"/>
          <w:szCs w:val="20"/>
          <w:highlight w:val="white"/>
        </w:rPr>
        <w:t xml:space="preserve"> (http://www.anvur.org/index.php?option=com_content&amp;view=article&amp;id=254&amp;Itemid=623&amp;lang=it) e/o presenti nelle banche dati ISI </w:t>
      </w:r>
      <w:proofErr w:type="spellStart"/>
      <w:r>
        <w:rPr>
          <w:color w:val="222222"/>
          <w:sz w:val="20"/>
          <w:szCs w:val="20"/>
          <w:highlight w:val="white"/>
        </w:rPr>
        <w:t>WoS</w:t>
      </w:r>
      <w:proofErr w:type="spellEnd"/>
      <w:r>
        <w:rPr>
          <w:color w:val="222222"/>
          <w:sz w:val="20"/>
          <w:szCs w:val="20"/>
          <w:highlight w:val="white"/>
        </w:rPr>
        <w:t xml:space="preserve"> (http://apps.webofknowledge.com/) e </w:t>
      </w:r>
      <w:proofErr w:type="spellStart"/>
      <w:r>
        <w:rPr>
          <w:color w:val="222222"/>
          <w:sz w:val="20"/>
          <w:szCs w:val="20"/>
          <w:highlight w:val="white"/>
        </w:rPr>
        <w:t>Scopus</w:t>
      </w:r>
      <w:proofErr w:type="spellEnd"/>
      <w:r>
        <w:rPr>
          <w:color w:val="222222"/>
          <w:sz w:val="20"/>
          <w:szCs w:val="20"/>
          <w:highlight w:val="white"/>
        </w:rPr>
        <w:t xml:space="preserve"> (https://www.scopus.com/)</w:t>
      </w:r>
    </w:p>
    <w:p w:rsidR="00CE5C56" w:rsidRDefault="00AB6BD9">
      <w:pPr>
        <w:ind w:left="709" w:hanging="709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2) le traduzioni e/o revisioni di monografie o capitoli di libro accettati per pubblicazione presso editori di livello internazionale (in presenza di contratto)</w:t>
      </w:r>
    </w:p>
    <w:p w:rsidR="00CE5C56" w:rsidRDefault="00AB6BD9">
      <w:pPr>
        <w:ind w:left="709" w:hanging="709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3) monografie o capitoli di libro accettati per la pubblicazione presso editori nazionali a diffusione internazionale </w:t>
      </w: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Saranno poi tenute in considerazione: </w:t>
      </w: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color w:val="222222"/>
          <w:sz w:val="20"/>
          <w:szCs w:val="20"/>
          <w:highlight w:val="white"/>
        </w:rPr>
        <w:t>le traduzioni e/o revisioni di monografie o capitoli di libro accettati per pubblicazione presso editori stranieri a diffusione limitata</w:t>
      </w:r>
    </w:p>
    <w:p w:rsidR="00CE5C56" w:rsidRDefault="00AB6BD9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222222"/>
          <w:sz w:val="20"/>
          <w:szCs w:val="20"/>
          <w:highlight w:val="white"/>
        </w:rPr>
        <w:t>le traduzioni e/o revisioni di articoli da sottoporre o accettati per pubblicazione in riviste scientifiche straniere periodicamente accreditate dall’</w:t>
      </w:r>
      <w:proofErr w:type="spellStart"/>
      <w:r>
        <w:rPr>
          <w:color w:val="222222"/>
          <w:sz w:val="20"/>
          <w:szCs w:val="20"/>
          <w:highlight w:val="white"/>
        </w:rPr>
        <w:t>Anvur</w:t>
      </w:r>
      <w:proofErr w:type="spellEnd"/>
      <w:r>
        <w:rPr>
          <w:color w:val="222222"/>
          <w:sz w:val="20"/>
          <w:szCs w:val="20"/>
          <w:highlight w:val="white"/>
        </w:rPr>
        <w:t xml:space="preserve"> (http://www.anvur.org/index.php?option=com_content&amp;view=article&amp;id=254&amp;Itemid=623&amp;lang=it</w:t>
      </w:r>
      <w:r>
        <w:rPr>
          <w:sz w:val="20"/>
          <w:szCs w:val="20"/>
        </w:rPr>
        <w:t xml:space="preserve">), ma non presenti </w:t>
      </w:r>
      <w:r>
        <w:rPr>
          <w:color w:val="222222"/>
          <w:sz w:val="20"/>
          <w:szCs w:val="20"/>
          <w:highlight w:val="white"/>
        </w:rPr>
        <w:t xml:space="preserve">nelle banche dati ISI </w:t>
      </w:r>
      <w:proofErr w:type="spellStart"/>
      <w:r>
        <w:rPr>
          <w:color w:val="222222"/>
          <w:sz w:val="20"/>
          <w:szCs w:val="20"/>
          <w:highlight w:val="white"/>
        </w:rPr>
        <w:t>WoS</w:t>
      </w:r>
      <w:proofErr w:type="spellEnd"/>
      <w:r>
        <w:rPr>
          <w:color w:val="222222"/>
          <w:sz w:val="20"/>
          <w:szCs w:val="20"/>
          <w:highlight w:val="white"/>
        </w:rPr>
        <w:t xml:space="preserve"> (http://apps.webofknowledge.com/) e </w:t>
      </w:r>
      <w:proofErr w:type="spellStart"/>
      <w:r>
        <w:rPr>
          <w:color w:val="222222"/>
          <w:sz w:val="20"/>
          <w:szCs w:val="20"/>
          <w:highlight w:val="white"/>
        </w:rPr>
        <w:t>Scopus</w:t>
      </w:r>
      <w:proofErr w:type="spellEnd"/>
      <w:r>
        <w:rPr>
          <w:color w:val="222222"/>
          <w:sz w:val="20"/>
          <w:szCs w:val="20"/>
          <w:highlight w:val="white"/>
        </w:rPr>
        <w:t xml:space="preserve"> (https://www.scopus.com/)</w:t>
      </w:r>
    </w:p>
    <w:p w:rsidR="00CE5C56" w:rsidRDefault="00AB6BD9">
      <w:pPr>
        <w:ind w:left="709" w:hanging="709"/>
        <w:rPr>
          <w:color w:val="222222"/>
          <w:sz w:val="20"/>
          <w:szCs w:val="20"/>
          <w:highlight w:val="white"/>
        </w:rPr>
      </w:pPr>
      <w:r>
        <w:rPr>
          <w:sz w:val="20"/>
          <w:szCs w:val="20"/>
        </w:rPr>
        <w:t xml:space="preserve">6) </w:t>
      </w:r>
      <w:r>
        <w:rPr>
          <w:color w:val="222222"/>
          <w:sz w:val="20"/>
          <w:szCs w:val="20"/>
          <w:highlight w:val="white"/>
        </w:rPr>
        <w:t>monografie o capitoli di libro accettati per la pubblicazione presso editori nazionali</w:t>
      </w:r>
    </w:p>
    <w:p w:rsidR="00CE5C56" w:rsidRDefault="00AB6BD9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>7) le traduzioni e/o revisioni di progetti da presentare a bandi competitivi (secondo quanto espresso nel PTSR 2019-2021 alla voce “fund-</w:t>
      </w:r>
      <w:proofErr w:type="spellStart"/>
      <w:r>
        <w:rPr>
          <w:sz w:val="20"/>
          <w:szCs w:val="20"/>
        </w:rPr>
        <w:t>raising</w:t>
      </w:r>
      <w:proofErr w:type="spellEnd"/>
      <w:r>
        <w:rPr>
          <w:sz w:val="20"/>
          <w:szCs w:val="20"/>
        </w:rPr>
        <w:t>”</w:t>
      </w: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sz w:val="20"/>
          <w:szCs w:val="20"/>
        </w:rPr>
      </w:pPr>
      <w:r>
        <w:rPr>
          <w:sz w:val="20"/>
          <w:szCs w:val="20"/>
        </w:rPr>
        <w:t>Tutte le altre pubblicazioni (editori a diffusione locale, riviste straniere non scientifiche, etc.) saranno tenute in considerazione, ma riceveranno un contributo più ridotto.</w:t>
      </w: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Modalità di richiesta del contributo</w:t>
      </w: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Possono fare richiesta di contributo, tramite un format prestabilito, docenti, ricercatori e assegnisti del dipartimento, anche inattivi. </w:t>
      </w:r>
      <w:r>
        <w:rPr>
          <w:b/>
          <w:sz w:val="20"/>
          <w:szCs w:val="20"/>
        </w:rPr>
        <w:t>Verrà data precedenza a chi non ha presentato domanda di finanziamento nel bando precedente</w:t>
      </w:r>
      <w:r>
        <w:rPr>
          <w:sz w:val="20"/>
          <w:szCs w:val="20"/>
        </w:rPr>
        <w:t>. Nel format il richiedente dovrà indicare la tipologia di pubblicazione, la sede editoriale scelta e il preventivo richiesto (</w:t>
      </w:r>
      <w:r>
        <w:rPr>
          <w:b/>
          <w:sz w:val="20"/>
          <w:szCs w:val="20"/>
          <w:u w:val="single"/>
        </w:rPr>
        <w:t>costo per TRADUZIONI &gt; circa 3</w:t>
      </w:r>
      <w:r w:rsidR="00DC2ECF"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</w:rPr>
        <w:t xml:space="preserve"> € </w:t>
      </w:r>
      <w:r w:rsidR="00DC2ECF">
        <w:rPr>
          <w:b/>
          <w:sz w:val="20"/>
          <w:szCs w:val="20"/>
          <w:u w:val="single"/>
        </w:rPr>
        <w:t>con</w:t>
      </w:r>
      <w:r>
        <w:rPr>
          <w:b/>
          <w:sz w:val="20"/>
          <w:szCs w:val="20"/>
          <w:u w:val="single"/>
        </w:rPr>
        <w:t xml:space="preserve"> IVA per 2000 battute; costo per REVISIONI &gt; circa 1</w:t>
      </w:r>
      <w:r w:rsidR="00DC2ECF">
        <w:rPr>
          <w:b/>
          <w:sz w:val="20"/>
          <w:szCs w:val="20"/>
          <w:u w:val="single"/>
        </w:rPr>
        <w:t>8</w:t>
      </w:r>
      <w:r>
        <w:rPr>
          <w:b/>
          <w:sz w:val="20"/>
          <w:szCs w:val="20"/>
          <w:u w:val="single"/>
        </w:rPr>
        <w:t xml:space="preserve"> € </w:t>
      </w:r>
      <w:r w:rsidR="00DC2ECF">
        <w:rPr>
          <w:b/>
          <w:sz w:val="20"/>
          <w:szCs w:val="20"/>
          <w:u w:val="single"/>
        </w:rPr>
        <w:t>con</w:t>
      </w:r>
      <w:r>
        <w:rPr>
          <w:b/>
          <w:sz w:val="20"/>
          <w:szCs w:val="20"/>
          <w:u w:val="single"/>
        </w:rPr>
        <w:t xml:space="preserve"> IVA per 2000 </w:t>
      </w:r>
      <w:proofErr w:type="gramStart"/>
      <w:r>
        <w:rPr>
          <w:b/>
          <w:sz w:val="20"/>
          <w:szCs w:val="20"/>
          <w:u w:val="single"/>
        </w:rPr>
        <w:t>battute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. </w:t>
      </w:r>
      <w:r>
        <w:rPr>
          <w:b/>
          <w:color w:val="C00000"/>
          <w:sz w:val="20"/>
          <w:szCs w:val="20"/>
        </w:rPr>
        <w:t xml:space="preserve">Si dovrà inoltre allegare un </w:t>
      </w:r>
      <w:proofErr w:type="spellStart"/>
      <w:r>
        <w:rPr>
          <w:b/>
          <w:i/>
          <w:color w:val="C00000"/>
          <w:sz w:val="20"/>
          <w:szCs w:val="20"/>
        </w:rPr>
        <w:t>abstract</w:t>
      </w:r>
      <w:proofErr w:type="spellEnd"/>
      <w:r>
        <w:rPr>
          <w:b/>
          <w:color w:val="C00000"/>
          <w:sz w:val="20"/>
          <w:szCs w:val="20"/>
        </w:rPr>
        <w:t xml:space="preserve"> del contributo o l’indice del libro. </w:t>
      </w: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 di attribuzione</w:t>
      </w:r>
    </w:p>
    <w:p w:rsidR="00CE5C56" w:rsidRDefault="00CE5C56">
      <w:pPr>
        <w:rPr>
          <w:b/>
          <w:sz w:val="20"/>
          <w:szCs w:val="20"/>
        </w:rPr>
      </w:pPr>
    </w:p>
    <w:p w:rsidR="00CE5C56" w:rsidRDefault="00AB6BD9">
      <w:pPr>
        <w:rPr>
          <w:sz w:val="20"/>
          <w:szCs w:val="20"/>
        </w:rPr>
      </w:pPr>
      <w:r>
        <w:rPr>
          <w:sz w:val="20"/>
          <w:szCs w:val="20"/>
        </w:rPr>
        <w:t xml:space="preserve">La commissione scientifica esaminerà le domande e assegnerà il contributo in base a criteri che rispecchiano gli obiettivi precedentemente espressi. Si precisa che il contributo concesso potrà essere inferiore a seconda delle disponibilità del fondo “pubblicazioni”. </w:t>
      </w:r>
    </w:p>
    <w:p w:rsidR="00CE5C56" w:rsidRDefault="00CE5C56">
      <w:pPr>
        <w:rPr>
          <w:sz w:val="20"/>
          <w:szCs w:val="20"/>
        </w:rPr>
      </w:pPr>
    </w:p>
    <w:p w:rsidR="00CE5C56" w:rsidRDefault="00CE5C56">
      <w:pPr>
        <w:rPr>
          <w:sz w:val="20"/>
          <w:szCs w:val="20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CE5C56">
        <w:tc>
          <w:tcPr>
            <w:tcW w:w="9747" w:type="dxa"/>
          </w:tcPr>
          <w:p w:rsidR="00CE5C56" w:rsidRDefault="00AB6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pubblicazione</w:t>
            </w:r>
          </w:p>
        </w:tc>
      </w:tr>
      <w:tr w:rsidR="00CE5C56">
        <w:trPr>
          <w:trHeight w:val="539"/>
        </w:trPr>
        <w:tc>
          <w:tcPr>
            <w:tcW w:w="9747" w:type="dxa"/>
          </w:tcPr>
          <w:p w:rsidR="00CE5C56" w:rsidRDefault="00CE5C56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CE5C56" w:rsidRDefault="00AB6BD9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Primo gruppo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articoli da sottoporre o accettati per pubblicazione in riviste di Fascia A periodicamente accreditate dall’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Anvur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e/o presenti nelle banche dati ISI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WoS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Scopus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monografie o capitoli di libro accettati per pubblicazione presso editori di livello internazionale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Monografie o capitoli di libro accettati per la pubblicazione presso editori nazionali a diffusione internazionale</w:t>
            </w:r>
          </w:p>
        </w:tc>
      </w:tr>
      <w:tr w:rsidR="00CE5C56">
        <w:trPr>
          <w:trHeight w:val="404"/>
        </w:trPr>
        <w:tc>
          <w:tcPr>
            <w:tcW w:w="9747" w:type="dxa"/>
          </w:tcPr>
          <w:p w:rsidR="00CE5C56" w:rsidRDefault="00CE5C56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CE5C56" w:rsidRDefault="00CE5C56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Secondo gruppo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articoli da sottoporre o accettati per pubblicazione in riviste scientifiche periodicamente accreditate dall’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Anvur</w:t>
            </w:r>
            <w:proofErr w:type="spellEnd"/>
            <w:r>
              <w:rPr>
                <w:sz w:val="20"/>
                <w:szCs w:val="20"/>
              </w:rPr>
              <w:t xml:space="preserve">, ma non presenti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nelle banche dati ISI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WoS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Scopus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monografie o capitoli di libro accettati per pubblicazione presso editori stranieri a diffusione limitata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di progetti di ricerca da presentare a bandi competitivi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Monografie o capitoli di libro accettati per la pubblicazione presso editori nazionali</w:t>
            </w:r>
          </w:p>
        </w:tc>
      </w:tr>
      <w:tr w:rsidR="00CE5C56">
        <w:trPr>
          <w:trHeight w:val="539"/>
        </w:trPr>
        <w:tc>
          <w:tcPr>
            <w:tcW w:w="9747" w:type="dxa"/>
          </w:tcPr>
          <w:p w:rsidR="00CE5C56" w:rsidRDefault="00CE5C56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CE5C56" w:rsidRDefault="00CE5C56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CE5C56" w:rsidRDefault="00AB6BD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Terzo gruppo</w:t>
            </w:r>
          </w:p>
        </w:tc>
      </w:tr>
      <w:tr w:rsidR="00CE5C56">
        <w:tc>
          <w:tcPr>
            <w:tcW w:w="9747" w:type="dxa"/>
          </w:tcPr>
          <w:p w:rsidR="00CE5C56" w:rsidRDefault="00AB6BD9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</w:tr>
    </w:tbl>
    <w:p w:rsidR="00CE5C56" w:rsidRDefault="00CE5C56">
      <w:pPr>
        <w:rPr>
          <w:i/>
          <w:sz w:val="20"/>
          <w:szCs w:val="20"/>
          <w:highlight w:val="yellow"/>
        </w:rPr>
      </w:pPr>
    </w:p>
    <w:p w:rsidR="00CE5C56" w:rsidRDefault="00CE5C56">
      <w:pPr>
        <w:rPr>
          <w:sz w:val="20"/>
          <w:szCs w:val="20"/>
        </w:rPr>
      </w:pPr>
    </w:p>
    <w:p w:rsidR="00CE5C56" w:rsidRDefault="00AB6BD9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 di valutazione ex-post</w:t>
      </w:r>
    </w:p>
    <w:p w:rsidR="00CE5C56" w:rsidRDefault="00AB6BD9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Entro 6 mesi dalla comunicazione dell’assegnazione il contributo dovrà essere speso.</w:t>
      </w:r>
    </w:p>
    <w:p w:rsidR="009975E7" w:rsidRPr="009975E7" w:rsidRDefault="009975E7" w:rsidP="009975E7">
      <w:pPr>
        <w:pStyle w:val="Paragrafoelenco"/>
        <w:numPr>
          <w:ilvl w:val="0"/>
          <w:numId w:val="1"/>
        </w:num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Per i titolari di assegni di ricerca: l’attribuzione deve essere spesa entro la conclusione dell’assegno di ricerca</w:t>
      </w:r>
    </w:p>
    <w:p w:rsidR="00CE5C56" w:rsidRDefault="00AB6BD9">
      <w:pPr>
        <w:rPr>
          <w:sz w:val="20"/>
          <w:szCs w:val="20"/>
        </w:rPr>
      </w:pPr>
      <w:r>
        <w:rPr>
          <w:b/>
          <w:sz w:val="20"/>
          <w:szCs w:val="20"/>
        </w:rPr>
        <w:t>Entro 12 mesi dall’erogazione del contributo sarà richiesto al docente e ricercatore assegnatario del contributo un report sullo stato d’avanzamento della pubblicazione</w:t>
      </w:r>
      <w:r>
        <w:rPr>
          <w:sz w:val="20"/>
          <w:szCs w:val="20"/>
        </w:rPr>
        <w:t xml:space="preserve">, tramite l’inoltro dell’eventuale lettera di accettazione/rifiuto nel caso di riviste scientifiche o degli editor nel caso di collane internazionali. Nei casi di articoli non accettati il docente e ricercatore s’impegna a sottoporre entro 6 mesi l’articolo presso un’altra rivista internazionale. </w:t>
      </w:r>
    </w:p>
    <w:sectPr w:rsidR="00CE5C56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8F" w:rsidRDefault="000E708F">
      <w:pPr>
        <w:spacing w:line="240" w:lineRule="auto"/>
      </w:pPr>
      <w:r>
        <w:separator/>
      </w:r>
    </w:p>
  </w:endnote>
  <w:endnote w:type="continuationSeparator" w:id="0">
    <w:p w:rsidR="000E708F" w:rsidRDefault="000E7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8F" w:rsidRDefault="000E708F">
      <w:pPr>
        <w:spacing w:line="240" w:lineRule="auto"/>
      </w:pPr>
      <w:r>
        <w:separator/>
      </w:r>
    </w:p>
  </w:footnote>
  <w:footnote w:type="continuationSeparator" w:id="0">
    <w:p w:rsidR="000E708F" w:rsidRDefault="000E708F">
      <w:pPr>
        <w:spacing w:line="240" w:lineRule="auto"/>
      </w:pPr>
      <w:r>
        <w:continuationSeparator/>
      </w:r>
    </w:p>
  </w:footnote>
  <w:footnote w:id="1">
    <w:p w:rsidR="00CE5C56" w:rsidRDefault="00AB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Per docente ‘in mobilità’ si intende: docente di nuova assunzione (inclusi i passaggi da RTDB a PA e le progressioni interne), con presa di servizio nel periodo 2019-2021.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B1D"/>
    <w:multiLevelType w:val="hybridMultilevel"/>
    <w:tmpl w:val="F698DFD4"/>
    <w:lvl w:ilvl="0" w:tplc="13E0002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6"/>
    <w:rsid w:val="000E708F"/>
    <w:rsid w:val="009975E7"/>
    <w:rsid w:val="00AB6BD9"/>
    <w:rsid w:val="00CE5C56"/>
    <w:rsid w:val="00D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BA32"/>
  <w15:docId w15:val="{BD8D93E7-92F5-4C24-8CE1-7A6FDF3F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0509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6CAF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6CAF"/>
    <w:rPr>
      <w:rFonts w:eastAsia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26CAF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DureFNoQu9kJQqKoYfgYZ91Cg==">AMUW2mVhxsOW10n6w3WFksd01G4GnE4si0knEfk+KOjmk53vAbvNhs8qb88frH/817ZQLJjprr4+kg4vmHd73FIEGMT3b/0icetqrtOyrGibCs9yyPfOMyAPsSlGdx7Jw24yd9jVzwKz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r.galati</cp:lastModifiedBy>
  <cp:revision>3</cp:revision>
  <dcterms:created xsi:type="dcterms:W3CDTF">2020-05-19T16:07:00Z</dcterms:created>
  <dcterms:modified xsi:type="dcterms:W3CDTF">2020-12-01T08:15:00Z</dcterms:modified>
</cp:coreProperties>
</file>